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D3" w:rsidRDefault="00DE63D3" w:rsidP="00DE63D3">
      <w:pPr>
        <w:jc w:val="both"/>
        <w:rPr>
          <w:rtl/>
        </w:rPr>
      </w:pPr>
    </w:p>
    <w:tbl>
      <w:tblPr>
        <w:tblpPr w:leftFromText="141" w:rightFromText="141" w:vertAnchor="text" w:horzAnchor="margin" w:tblpY="250"/>
        <w:tblW w:w="10596" w:type="dxa"/>
        <w:tblLook w:val="04A0"/>
      </w:tblPr>
      <w:tblGrid>
        <w:gridCol w:w="3578"/>
        <w:gridCol w:w="4610"/>
        <w:gridCol w:w="2408"/>
      </w:tblGrid>
      <w:tr w:rsidR="00DE63D3" w:rsidRPr="00EA03B3" w:rsidTr="00DE63D3">
        <w:trPr>
          <w:trHeight w:val="3497"/>
        </w:trPr>
        <w:tc>
          <w:tcPr>
            <w:tcW w:w="3578" w:type="dxa"/>
            <w:shd w:val="clear" w:color="auto" w:fill="auto"/>
            <w:vAlign w:val="center"/>
          </w:tcPr>
          <w:p w:rsidR="00DE63D3" w:rsidRPr="00EA03B3" w:rsidRDefault="00DE63D3" w:rsidP="00A81CE1">
            <w:pPr>
              <w:spacing w:after="0" w:line="240" w:lineRule="auto"/>
              <w:jc w:val="center"/>
              <w:rPr>
                <w:rFonts w:ascii="Cambria" w:eastAsia="Calibri" w:hAnsi="Cambria" w:cs="AL-Mohanad Bold"/>
                <w:b/>
                <w:bCs/>
                <w:sz w:val="24"/>
                <w:szCs w:val="24"/>
              </w:rPr>
            </w:pPr>
            <w:r w:rsidRPr="00EA03B3"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  <w:br/>
            </w:r>
            <w:r w:rsidRPr="00EA03B3"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  <w:br/>
            </w:r>
            <w:r w:rsidRPr="00EA03B3"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  <w:br/>
            </w:r>
            <w:r w:rsidRPr="00EA03B3">
              <w:rPr>
                <w:rFonts w:ascii="Times New Roman" w:eastAsia="Calibri" w:hAnsi="Times New Roman" w:cs="AL-Mohanad Bold"/>
                <w:b/>
                <w:bCs/>
                <w:sz w:val="24"/>
                <w:szCs w:val="24"/>
              </w:rPr>
              <w:br/>
            </w:r>
            <w:r w:rsidRPr="00EA03B3">
              <w:rPr>
                <w:rFonts w:ascii="Cambria" w:eastAsia="Calibri" w:hAnsi="Cambria" w:cs="AL-Mohanad Bold" w:hint="cs"/>
                <w:b/>
                <w:bCs/>
                <w:sz w:val="24"/>
                <w:szCs w:val="24"/>
                <w:rtl/>
              </w:rPr>
              <w:t>الجمهورية الجزائرية الديمقراطية الشعبية</w:t>
            </w:r>
          </w:p>
          <w:p w:rsidR="00DE63D3" w:rsidRPr="00EA03B3" w:rsidRDefault="00DE63D3" w:rsidP="00A81CE1">
            <w:pPr>
              <w:spacing w:after="0" w:line="240" w:lineRule="auto"/>
              <w:jc w:val="center"/>
              <w:rPr>
                <w:rFonts w:ascii="Cambria" w:eastAsia="Calibri" w:hAnsi="Cambria" w:cs="AL-Mohanad Bold"/>
                <w:b/>
                <w:bCs/>
                <w:sz w:val="24"/>
                <w:szCs w:val="24"/>
              </w:rPr>
            </w:pPr>
            <w:proofErr w:type="gramStart"/>
            <w:r w:rsidRPr="00EA03B3">
              <w:rPr>
                <w:rFonts w:ascii="Cambria" w:eastAsia="Calibri" w:hAnsi="Cambria" w:cs="AL-Mohanad Bold" w:hint="cs"/>
                <w:b/>
                <w:bCs/>
                <w:sz w:val="24"/>
                <w:szCs w:val="24"/>
                <w:rtl/>
              </w:rPr>
              <w:t>وزارة</w:t>
            </w:r>
            <w:proofErr w:type="gramEnd"/>
            <w:r w:rsidRPr="00EA03B3">
              <w:rPr>
                <w:rFonts w:ascii="Cambria" w:eastAsia="Calibri" w:hAnsi="Cambria" w:cs="AL-Mohanad Bold" w:hint="cs"/>
                <w:b/>
                <w:bCs/>
                <w:sz w:val="24"/>
                <w:szCs w:val="24"/>
                <w:rtl/>
              </w:rPr>
              <w:t xml:space="preserve"> العدل</w:t>
            </w:r>
          </w:p>
          <w:p w:rsidR="00DE63D3" w:rsidRPr="00EA03B3" w:rsidRDefault="00DE63D3" w:rsidP="00A81CE1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sz w:val="14"/>
                <w:szCs w:val="14"/>
              </w:rPr>
            </w:pPr>
            <w:r w:rsidRPr="00EA03B3">
              <w:rPr>
                <w:rFonts w:ascii="Cambria" w:eastAsia="Calibri" w:hAnsi="Cambria" w:cs="AL-Mohanad Bold" w:hint="cs"/>
                <w:b/>
                <w:bCs/>
                <w:sz w:val="24"/>
                <w:szCs w:val="24"/>
                <w:rtl/>
              </w:rPr>
              <w:t>المديرية العامة لإدارة السجون وإعادة الإدماج</w:t>
            </w:r>
          </w:p>
        </w:tc>
        <w:tc>
          <w:tcPr>
            <w:tcW w:w="4610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:rsidR="00DE63D3" w:rsidRPr="00EA03B3" w:rsidRDefault="00DE63D3" w:rsidP="00A81C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noProof/>
                <w:color w:val="333399"/>
                <w:spacing w:val="4"/>
                <w:sz w:val="32"/>
                <w:szCs w:val="32"/>
              </w:rPr>
            </w:pPr>
            <w:r w:rsidRPr="00EA03B3">
              <w:rPr>
                <w:rFonts w:ascii="Times New Roman" w:eastAsia="Times New Roman" w:hAnsi="Times New Roman" w:cs="Khalid Art bold" w:hint="cs"/>
                <w:noProof/>
                <w:sz w:val="32"/>
                <w:szCs w:val="32"/>
                <w:rtl/>
                <w:lang w:val="en-US" w:bidi="ar-DZ"/>
              </w:rPr>
              <w:t>مشروع</w:t>
            </w:r>
            <w:r w:rsidRPr="00EA03B3">
              <w:rPr>
                <w:rFonts w:ascii="Times New Roman" w:eastAsia="Times New Roman" w:hAnsi="Times New Roman" w:cs="Khalid Art bold" w:hint="cs"/>
                <w:b/>
                <w:noProof/>
                <w:sz w:val="32"/>
                <w:szCs w:val="32"/>
                <w:rtl/>
                <w:lang w:val="en-US"/>
              </w:rPr>
              <w:t xml:space="preserve"> دعم إعـــادة الإدمـــاج الاجتمـــــاعي للمحبوسين</w:t>
            </w:r>
          </w:p>
        </w:tc>
        <w:tc>
          <w:tcPr>
            <w:tcW w:w="2408" w:type="dxa"/>
            <w:tcBorders>
              <w:left w:val="single" w:sz="4" w:space="0" w:color="FFFFFF"/>
            </w:tcBorders>
            <w:shd w:val="clear" w:color="auto" w:fill="auto"/>
          </w:tcPr>
          <w:p w:rsidR="00DE63D3" w:rsidRPr="00EA03B3" w:rsidRDefault="00DE63D3" w:rsidP="00DE63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noProof/>
                <w:color w:val="333399"/>
                <w:spacing w:val="4"/>
                <w:sz w:val="24"/>
                <w:szCs w:val="24"/>
              </w:rPr>
            </w:pPr>
            <w:r w:rsidRPr="00EA03B3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981075" cy="1571623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579" cy="159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3D3" w:rsidRPr="00EA03B3" w:rsidRDefault="00DE63D3" w:rsidP="00DE63D3">
      <w:pPr>
        <w:bidi/>
        <w:spacing w:after="0" w:line="240" w:lineRule="auto"/>
        <w:jc w:val="center"/>
        <w:rPr>
          <w:rFonts w:ascii="Times New Roman" w:eastAsia="Calibri" w:hAnsi="Times New Roman" w:cs="AL-Mohanad Bold"/>
          <w:b/>
          <w:bCs/>
          <w:sz w:val="36"/>
          <w:szCs w:val="36"/>
          <w:u w:val="double"/>
          <w:lang w:bidi="ar-DZ"/>
        </w:rPr>
      </w:pPr>
      <w:r w:rsidRPr="00EA03B3">
        <w:rPr>
          <w:rFonts w:ascii="Times New Roman" w:eastAsia="Calibri" w:hAnsi="Times New Roman" w:cs="AL-Mohanad Bold"/>
          <w:b/>
          <w:bCs/>
          <w:noProof/>
          <w:sz w:val="36"/>
          <w:szCs w:val="36"/>
          <w:u w:val="doub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129540</wp:posOffset>
            </wp:positionV>
            <wp:extent cx="1503680" cy="704215"/>
            <wp:effectExtent l="19050" t="19050" r="20320" b="19685"/>
            <wp:wrapNone/>
            <wp:docPr id="4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704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3D3" w:rsidRPr="00FF39EC" w:rsidRDefault="00DE63D3" w:rsidP="00DE63D3">
      <w:r w:rsidRPr="00FF39EC">
        <w:tab/>
      </w:r>
      <w:r w:rsidRPr="00FF39EC">
        <w:tab/>
      </w:r>
      <w:r w:rsidRPr="00FF39EC">
        <w:tab/>
      </w:r>
      <w:r w:rsidRPr="00FF39EC">
        <w:tab/>
      </w:r>
    </w:p>
    <w:p w:rsidR="00DE63D3" w:rsidRPr="00A7694D" w:rsidRDefault="00DE63D3" w:rsidP="00DE63D3">
      <w:pPr>
        <w:spacing w:after="0" w:line="240" w:lineRule="auto"/>
        <w:rPr>
          <w:rFonts w:cs="AL-Mohanad"/>
        </w:rPr>
      </w:pPr>
    </w:p>
    <w:p w:rsidR="00DE63D3" w:rsidRPr="00FF39EC" w:rsidRDefault="00DE63D3" w:rsidP="00DE63D3">
      <w:pPr>
        <w:bidi/>
        <w:spacing w:after="0"/>
        <w:rPr>
          <w:rFonts w:cstheme="majorBidi"/>
          <w:sz w:val="24"/>
          <w:szCs w:val="24"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iCs/>
          <w:sz w:val="24"/>
          <w:szCs w:val="24"/>
          <w:rtl/>
        </w:rPr>
      </w:pPr>
      <w:r>
        <w:rPr>
          <w:rFonts w:cs="Times New Roman"/>
          <w:iCs/>
          <w:noProof/>
          <w:sz w:val="24"/>
          <w:szCs w:val="24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9.3pt;margin-top:10.15pt;width:513.65pt;height:323.3pt;z-index:251660288" fillcolor="white [3201]" strokecolor="black [3200]" strokeweight="2.5pt">
            <v:shadow color="#868686"/>
            <v:textbox>
              <w:txbxContent>
                <w:p w:rsidR="00DE63D3" w:rsidRDefault="00DE63D3" w:rsidP="00DE63D3">
                  <w:pPr>
                    <w:bidi/>
                    <w:spacing w:before="240" w:after="0"/>
                    <w:jc w:val="center"/>
                    <w:rPr>
                      <w:rFonts w:cs="AL-Mohanad Bold"/>
                      <w:b/>
                      <w:bCs/>
                      <w:iCs/>
                      <w:sz w:val="36"/>
                      <w:szCs w:val="36"/>
                      <w:rtl/>
                      <w:lang w:bidi="ar-DZ"/>
                    </w:rPr>
                  </w:pPr>
                  <w:proofErr w:type="gramStart"/>
                  <w:r w:rsidRPr="007C4172">
                    <w:rPr>
                      <w:rFonts w:cs="AL-Mohanad Bold" w:hint="cs"/>
                      <w:b/>
                      <w:bCs/>
                      <w:iCs/>
                      <w:sz w:val="36"/>
                      <w:szCs w:val="36"/>
                      <w:rtl/>
                      <w:lang w:bidi="ar-DZ"/>
                    </w:rPr>
                    <w:t>المحور</w:t>
                  </w:r>
                  <w:proofErr w:type="gramEnd"/>
                  <w:r w:rsidRPr="007C4172">
                    <w:rPr>
                      <w:rFonts w:cs="AL-Mohanad Bold" w:hint="cs"/>
                      <w:b/>
                      <w:bCs/>
                      <w:iCs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iCs/>
                      <w:sz w:val="36"/>
                      <w:szCs w:val="36"/>
                      <w:rtl/>
                      <w:lang w:bidi="ar-DZ"/>
                    </w:rPr>
                    <w:t>الثالث</w:t>
                  </w:r>
                  <w:r w:rsidRPr="007C4172">
                    <w:rPr>
                      <w:rFonts w:cs="AL-Mohanad Bold" w:hint="cs"/>
                      <w:b/>
                      <w:bCs/>
                      <w:iCs/>
                      <w:sz w:val="36"/>
                      <w:szCs w:val="36"/>
                      <w:rtl/>
                      <w:lang w:bidi="ar-DZ"/>
                    </w:rPr>
                    <w:t xml:space="preserve"> "</w:t>
                  </w:r>
                  <w:r>
                    <w:rPr>
                      <w:rFonts w:cs="AL-Mohanad Bold" w:hint="cs"/>
                      <w:b/>
                      <w:bCs/>
                      <w:iCs/>
                      <w:sz w:val="36"/>
                      <w:szCs w:val="36"/>
                      <w:rtl/>
                      <w:lang w:bidi="ar-DZ"/>
                    </w:rPr>
                    <w:t>دور المجتمع المدني في إعادة الإدماج الاجتماع</w:t>
                  </w:r>
                  <w:r>
                    <w:rPr>
                      <w:rFonts w:cs="AL-Mohanad Bold" w:hint="eastAsia"/>
                      <w:b/>
                      <w:bCs/>
                      <w:iCs/>
                      <w:sz w:val="36"/>
                      <w:szCs w:val="36"/>
                      <w:rtl/>
                      <w:lang w:bidi="ar-DZ"/>
                    </w:rPr>
                    <w:t>ي</w:t>
                  </w:r>
                  <w:r>
                    <w:rPr>
                      <w:rFonts w:cs="AL-Mohanad Bold" w:hint="cs"/>
                      <w:b/>
                      <w:bCs/>
                      <w:iCs/>
                      <w:sz w:val="36"/>
                      <w:szCs w:val="36"/>
                      <w:rtl/>
                      <w:lang w:bidi="ar-DZ"/>
                    </w:rPr>
                    <w:t xml:space="preserve"> للمحبوسين</w:t>
                  </w:r>
                  <w:r w:rsidRPr="007C4172">
                    <w:rPr>
                      <w:rFonts w:cs="AL-Mohanad Bold" w:hint="cs"/>
                      <w:b/>
                      <w:bCs/>
                      <w:iCs/>
                      <w:sz w:val="36"/>
                      <w:szCs w:val="36"/>
                      <w:rtl/>
                      <w:lang w:bidi="ar-DZ"/>
                    </w:rPr>
                    <w:t>"</w:t>
                  </w:r>
                </w:p>
                <w:p w:rsidR="00DE63D3" w:rsidRDefault="00DE63D3" w:rsidP="00DE63D3">
                  <w:pPr>
                    <w:bidi/>
                    <w:spacing w:before="240" w:after="0"/>
                    <w:jc w:val="center"/>
                    <w:rPr>
                      <w:rFonts w:cs="AL-Mohanad Bold"/>
                      <w:b/>
                      <w:bCs/>
                      <w:iCs/>
                      <w:sz w:val="40"/>
                      <w:szCs w:val="40"/>
                      <w:rtl/>
                      <w:lang w:bidi="ar-DZ"/>
                    </w:rPr>
                  </w:pPr>
                  <w:r w:rsidRPr="00B653E2">
                    <w:rPr>
                      <w:rFonts w:cs="AL-Mohanad Bold"/>
                      <w:b/>
                      <w:bCs/>
                      <w:iCs/>
                      <w:sz w:val="40"/>
                      <w:szCs w:val="40"/>
                      <w:lang w:bidi="ar-DZ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29.9pt;height:101.1pt" fillcolor="#369" stroked="f">
                        <v:shadow on="t" color="#b2b2b2" opacity="52429f" offset="3pt"/>
                        <v:textpath style="font-family:&quot;Times New Roman&quot;;v-text-kern:t" trim="t" fitpath="t" string="تقرير حول الزيارات الميدانية لبعض المؤسسات العقابية &#10;ومركز الأحداث والمصلحة الخارجية."/>
                      </v:shape>
                    </w:pict>
                  </w:r>
                </w:p>
                <w:p w:rsidR="00DE63D3" w:rsidRPr="00DE63D3" w:rsidRDefault="00DE63D3" w:rsidP="00DE63D3">
                  <w:pPr>
                    <w:bidi/>
                    <w:spacing w:before="240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DE63D3">
                    <w:rPr>
                      <w:rFonts w:cs="AL-Mohanad Bold" w:hint="cs"/>
                      <w:b/>
                      <w:bCs/>
                      <w:iCs/>
                      <w:sz w:val="36"/>
                      <w:szCs w:val="36"/>
                      <w:u w:val="single"/>
                      <w:rtl/>
                      <w:lang w:bidi="ar-DZ"/>
                    </w:rPr>
                    <w:t xml:space="preserve">الخبير </w:t>
                  </w:r>
                  <w:proofErr w:type="spellStart"/>
                  <w:r w:rsidRPr="00DE63D3">
                    <w:rPr>
                      <w:rFonts w:cs="AL-Mohanad Bold" w:hint="cs"/>
                      <w:b/>
                      <w:bCs/>
                      <w:iCs/>
                      <w:sz w:val="36"/>
                      <w:szCs w:val="36"/>
                      <w:u w:val="single"/>
                      <w:rtl/>
                      <w:lang w:bidi="ar-DZ"/>
                    </w:rPr>
                    <w:t>الوطني:</w:t>
                  </w:r>
                  <w:proofErr w:type="spellEnd"/>
                  <w:r w:rsidRPr="00DE63D3">
                    <w:rPr>
                      <w:rFonts w:cs="AL-Mohanad Bold" w:hint="cs"/>
                      <w:b/>
                      <w:bCs/>
                      <w:iCs/>
                      <w:sz w:val="36"/>
                      <w:szCs w:val="36"/>
                      <w:u w:val="single"/>
                      <w:rtl/>
                      <w:lang w:bidi="ar-DZ"/>
                    </w:rPr>
                    <w:t xml:space="preserve"> السيد </w:t>
                  </w:r>
                  <w:proofErr w:type="spellStart"/>
                  <w:r w:rsidRPr="00DE63D3">
                    <w:rPr>
                      <w:rFonts w:cs="AL-Mohanad Bold" w:hint="cs"/>
                      <w:b/>
                      <w:bCs/>
                      <w:iCs/>
                      <w:sz w:val="36"/>
                      <w:szCs w:val="36"/>
                      <w:u w:val="single"/>
                      <w:rtl/>
                      <w:lang w:bidi="ar-DZ"/>
                    </w:rPr>
                    <w:t>كربــال</w:t>
                  </w:r>
                  <w:proofErr w:type="spellEnd"/>
                  <w:r w:rsidRPr="00DE63D3">
                    <w:rPr>
                      <w:rFonts w:cs="AL-Mohanad Bold" w:hint="cs"/>
                      <w:b/>
                      <w:bCs/>
                      <w:iCs/>
                      <w:sz w:val="36"/>
                      <w:szCs w:val="36"/>
                      <w:u w:val="single"/>
                      <w:rtl/>
                      <w:lang w:bidi="ar-DZ"/>
                    </w:rPr>
                    <w:t xml:space="preserve"> مختــار</w:t>
                  </w:r>
                </w:p>
                <w:p w:rsidR="00DE63D3" w:rsidRDefault="00DE63D3" w:rsidP="00DE63D3">
                  <w:pPr>
                    <w:bidi/>
                    <w:spacing w:before="240" w:after="0"/>
                    <w:jc w:val="right"/>
                  </w:pPr>
                </w:p>
              </w:txbxContent>
            </v:textbox>
          </v:shape>
        </w:pict>
      </w:r>
    </w:p>
    <w:p w:rsidR="00DE63D3" w:rsidRDefault="00DE63D3" w:rsidP="00DE63D3">
      <w:pPr>
        <w:spacing w:after="0" w:line="240" w:lineRule="auto"/>
        <w:jc w:val="both"/>
        <w:rPr>
          <w:rFonts w:cs="Times New Roman"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  <w:rtl/>
        </w:rPr>
      </w:pPr>
    </w:p>
    <w:p w:rsidR="00DE63D3" w:rsidRDefault="00DE63D3" w:rsidP="00DE63D3">
      <w:pPr>
        <w:spacing w:after="0" w:line="240" w:lineRule="auto"/>
        <w:jc w:val="both"/>
        <w:rPr>
          <w:rFonts w:cs="Times New Roman"/>
          <w:b/>
          <w:bCs/>
          <w:iCs/>
          <w:sz w:val="24"/>
          <w:szCs w:val="24"/>
          <w:rtl/>
        </w:rPr>
      </w:pPr>
    </w:p>
    <w:p w:rsidR="00DE63D3" w:rsidRDefault="00DE63D3" w:rsidP="009E12BC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</w:p>
    <w:p w:rsidR="00B01B00" w:rsidRPr="00A53C9A" w:rsidRDefault="00B01B00" w:rsidP="00DE63D3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proofErr w:type="spellStart"/>
      <w:proofErr w:type="gramStart"/>
      <w:r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الموضوع</w:t>
      </w:r>
      <w:proofErr w:type="gramEnd"/>
      <w:r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  <w:proofErr w:type="spellEnd"/>
      <w:r w:rsidRPr="00A53C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</w:t>
      </w:r>
      <w:r w:rsidR="006452AE" w:rsidRPr="00A53C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قرير بخصوص </w:t>
      </w:r>
      <w:r w:rsidR="0084438B" w:rsidRPr="00A53C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الزيارات الميدانية لبعض المؤسسات العقابية ومراكز </w:t>
      </w:r>
      <w:r w:rsidR="00CF2D0B" w:rsidRPr="00A53C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الأحداث</w:t>
      </w:r>
      <w:r w:rsidR="007102AA" w:rsidRPr="00A53C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9E12BC" w:rsidRDefault="001C3D6B" w:rsidP="00DE63D3">
      <w:pPr>
        <w:bidi/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يشرفني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أوافيكم بهذا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التقرير</w:t>
      </w:r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1B73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B735F" w:rsidRPr="007C24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 يتضمن بعض المصالح التي تمت زيارتها</w:t>
      </w:r>
      <w:r w:rsidR="000E6A5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</w:t>
      </w:r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بعض المؤسسات العقابية و</w:t>
      </w:r>
      <w:r w:rsidR="0084438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مركز الأحداث</w:t>
      </w:r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93A84" w:rsidRDefault="0084438B" w:rsidP="009E12BC">
      <w:pPr>
        <w:bidi/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وفيم</w:t>
      </w:r>
      <w:r w:rsidR="000E6A5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 يلي عرض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E6A5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 الزيارات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9E12BC" w:rsidRPr="00A53C9A" w:rsidRDefault="00660017" w:rsidP="003D4B1A">
      <w:pPr>
        <w:pStyle w:val="Paragraphedeliste"/>
        <w:numPr>
          <w:ilvl w:val="0"/>
          <w:numId w:val="3"/>
        </w:numPr>
        <w:tabs>
          <w:tab w:val="center" w:pos="4536"/>
        </w:tabs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u w:val="single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84438B"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مؤسسة </w:t>
      </w:r>
      <w:r w:rsidR="003E1892"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إعادة</w:t>
      </w:r>
      <w:r w:rsidR="00AB6EC7"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التربية والتأهيل </w:t>
      </w:r>
      <w:proofErr w:type="spellStart"/>
      <w:r w:rsidR="009E12BC"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بالحراش</w:t>
      </w:r>
      <w:proofErr w:type="spellEnd"/>
      <w:r w:rsidR="00AB6EC7"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893A84" w:rsidRPr="00AB6EC7" w:rsidRDefault="0084438B" w:rsidP="009E12BC">
      <w:pPr>
        <w:pStyle w:val="Paragraphedeliste"/>
        <w:tabs>
          <w:tab w:val="center" w:pos="4536"/>
        </w:tabs>
        <w:bidi/>
        <w:spacing w:line="360" w:lineRule="auto"/>
        <w:ind w:left="92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B6E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 ا</w:t>
      </w:r>
      <w:r w:rsidR="00BA08DD" w:rsidRPr="00AB6E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لنزول بهذه المؤسسة بتاريخ 13-10-2014</w:t>
      </w:r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AB6EC7" w:rsidRPr="00AB6E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AB6EC7" w:rsidRPr="00AB6EC7">
        <w:rPr>
          <w:rFonts w:ascii="Simplified Arabic" w:hAnsi="Simplified Arabic" w:cs="Simplified Arabic" w:hint="cs"/>
          <w:sz w:val="28"/>
          <w:szCs w:val="28"/>
          <w:rtl/>
        </w:rPr>
        <w:t>وفيما</w:t>
      </w:r>
      <w:proofErr w:type="gramEnd"/>
      <w:r w:rsidR="00AB6EC7" w:rsidRPr="00AB6EC7">
        <w:rPr>
          <w:rFonts w:ascii="Simplified Arabic" w:hAnsi="Simplified Arabic" w:cs="Simplified Arabic" w:hint="cs"/>
          <w:sz w:val="28"/>
          <w:szCs w:val="28"/>
          <w:rtl/>
        </w:rPr>
        <w:t xml:space="preserve"> يلي</w:t>
      </w:r>
      <w:r w:rsidR="000E6A54">
        <w:rPr>
          <w:rFonts w:ascii="Simplified Arabic" w:hAnsi="Simplified Arabic" w:cs="Simplified Arabic" w:hint="cs"/>
          <w:sz w:val="28"/>
          <w:szCs w:val="28"/>
          <w:rtl/>
        </w:rPr>
        <w:t xml:space="preserve"> المصالح المستهدفة من الزيارة</w:t>
      </w:r>
      <w:r w:rsidR="00AB6EC7" w:rsidRPr="00AB6EC7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4438B" w:rsidRPr="009A7BFD" w:rsidRDefault="0084438B" w:rsidP="003D4B1A">
      <w:pPr>
        <w:pStyle w:val="Paragraphedeliste"/>
        <w:numPr>
          <w:ilvl w:val="0"/>
          <w:numId w:val="6"/>
        </w:numPr>
        <w:tabs>
          <w:tab w:val="center" w:pos="4536"/>
        </w:tabs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8443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مكتب </w:t>
      </w:r>
      <w:proofErr w:type="spellStart"/>
      <w:r w:rsidRPr="008443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المدير:</w:t>
      </w:r>
      <w:proofErr w:type="spellEnd"/>
      <w:r w:rsidRPr="008443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E6A5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 هناك</w:t>
      </w:r>
      <w:r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E6A5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لقاء مع </w:t>
      </w:r>
      <w:r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نائب مدير </w:t>
      </w:r>
      <w:proofErr w:type="spellStart"/>
      <w:r w:rsidR="00603F7D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إذ تم تبادل الحديث حول واقع </w:t>
      </w:r>
      <w:proofErr w:type="spellStart"/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المؤسسة،</w:t>
      </w:r>
      <w:proofErr w:type="spellEnd"/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وكذا حول</w:t>
      </w:r>
      <w:r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الإمكان</w:t>
      </w:r>
      <w:r w:rsidR="00603F7D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</w:t>
      </w:r>
      <w:r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تتوفر عليه</w:t>
      </w:r>
      <w:r w:rsid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المؤسسة </w:t>
      </w:r>
      <w:proofErr w:type="spellStart"/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سواءا</w:t>
      </w:r>
      <w:proofErr w:type="spellEnd"/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</w:t>
      </w:r>
      <w:r w:rsidR="00603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مادية</w:t>
      </w:r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منها</w:t>
      </w:r>
      <w:r w:rsidR="00603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603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البشرية،</w:t>
      </w:r>
      <w:proofErr w:type="spellEnd"/>
      <w:r w:rsidR="009E12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</w:t>
      </w:r>
      <w:r w:rsidR="00603F7D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هم</w:t>
      </w:r>
      <w:r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البرامج </w:t>
      </w:r>
      <w:r w:rsidR="00603F7D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الإصلاحية</w:t>
      </w:r>
      <w:r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تسهر المؤسسة على تطبيقها.</w:t>
      </w:r>
    </w:p>
    <w:p w:rsidR="009A7BFD" w:rsidRDefault="009A7BFD" w:rsidP="003D4B1A">
      <w:pPr>
        <w:pStyle w:val="Paragraphedeliste"/>
        <w:numPr>
          <w:ilvl w:val="0"/>
          <w:numId w:val="6"/>
        </w:numPr>
        <w:tabs>
          <w:tab w:val="center" w:pos="4536"/>
        </w:tabs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A08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مصلحة </w:t>
      </w:r>
      <w:r w:rsidR="00520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التقييم </w:t>
      </w:r>
      <w:proofErr w:type="spellStart"/>
      <w:r w:rsidR="00520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والتوجيه</w:t>
      </w:r>
      <w:r w:rsidRPr="00BA08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BA08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كان هناك لقاء مع الفريق ال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عامل بهذه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المصلحة،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تلقينا </w:t>
      </w:r>
      <w:r w:rsidRPr="00BA08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عرض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BA08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حول مهام</w:t>
      </w:r>
      <w:r w:rsidRPr="00BA08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هذه </w:t>
      </w:r>
      <w:proofErr w:type="spellStart"/>
      <w:r w:rsidRPr="00BA08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المصلحة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</w:t>
      </w:r>
      <w:r w:rsidRPr="00BA08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لوسائل ا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لتي تتوفر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</w:t>
      </w:r>
      <w:r w:rsid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تم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 الإشارة إلى</w:t>
      </w:r>
      <w:r w:rsidRPr="00BA08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B6E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 الذي تس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AB6E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ند </w:t>
      </w:r>
      <w:r w:rsidR="00FF77A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المصلحة في عمليتي</w:t>
      </w:r>
      <w:r w:rsidRPr="00BA08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03F7D" w:rsidRPr="00BA08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التقييم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والتوجيه</w:t>
      </w:r>
      <w:r w:rsid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B6E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وكذا 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التنبيه</w:t>
      </w:r>
      <w:r w:rsid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B6E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بعض</w:t>
      </w:r>
      <w:r w:rsidRPr="00BA08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النقائص التي تعترض هذه المصلحة</w:t>
      </w:r>
      <w:r w:rsidR="00BA08DD" w:rsidRPr="00BA08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عملها والحاجة الماسة لتوفر برامج علاجية لاستكمال عملها مع الفئة التي 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خضعت لعملية التقييم</w:t>
      </w:r>
      <w:r w:rsidR="00BA08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520E87" w:rsidRPr="00520E87" w:rsidRDefault="0084438B" w:rsidP="00520E87">
      <w:pPr>
        <w:pStyle w:val="Paragraphedeliste"/>
        <w:numPr>
          <w:ilvl w:val="0"/>
          <w:numId w:val="6"/>
        </w:numPr>
        <w:tabs>
          <w:tab w:val="center" w:pos="4536"/>
        </w:tabs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مصلحة </w:t>
      </w:r>
      <w:r w:rsidR="001E1F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إعادة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A7B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الإدماج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الاجتماعي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للمحبوسين: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470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 هناك لقاء مع رئيس</w:t>
      </w:r>
      <w:r w:rsidR="001E1F4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مصلحة و</w:t>
      </w:r>
      <w:r w:rsid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بعض </w:t>
      </w:r>
      <w:proofErr w:type="spellStart"/>
      <w:r w:rsidR="00BA08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الأعوان</w:t>
      </w:r>
      <w:r w:rsidR="001E1F4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1E1F4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يث دار نقاش حول أهم البرامج وال</w:t>
      </w:r>
      <w:r w:rsidR="001E1F4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عروض التكوين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ية</w:t>
      </w:r>
      <w:r w:rsidR="001E1F4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تتوفر عليها  المؤسسة من تعليم وتكوين </w:t>
      </w:r>
      <w:proofErr w:type="spellStart"/>
      <w:r w:rsidR="001E1F4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وتمهين،</w:t>
      </w:r>
      <w:proofErr w:type="spellEnd"/>
      <w:r w:rsidR="001E1F4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والتخصصات </w:t>
      </w:r>
      <w:proofErr w:type="spellStart"/>
      <w:r w:rsidR="001E1F4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المتوفرة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والقدرات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التأطيرية،</w:t>
      </w:r>
      <w:proofErr w:type="spellEnd"/>
      <w:r w:rsidR="001E1F4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والإمكان</w:t>
      </w:r>
      <w:r w:rsidR="00BA08DD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</w:t>
      </w:r>
      <w:r w:rsidR="001E1F4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والوسائل المعدة </w:t>
      </w:r>
      <w:proofErr w:type="spellStart"/>
      <w:r w:rsidR="001E1F4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لذلك،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لنقوم بعدها</w:t>
      </w:r>
      <w:r w:rsidR="001E1F4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بزيارة لبعض </w:t>
      </w:r>
      <w:r w:rsidR="003E189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الأقسام</w:t>
      </w:r>
      <w:r w:rsidR="001E1F4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1E1F4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والورشات</w:t>
      </w:r>
      <w:r w:rsidR="009A7B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9A7BF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9A7B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المكتبة،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E1F4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 تقديم شروح لعملية التكوين والتعليم ومدى </w:t>
      </w:r>
      <w:r w:rsidR="009A7BFD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الإقبال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بعض التخصصات وظروف</w:t>
      </w:r>
      <w:r w:rsidR="001E1F42" w:rsidRPr="001E1F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سير عملية التكوين والتعليم.</w:t>
      </w:r>
    </w:p>
    <w:p w:rsidR="005A5C89" w:rsidRPr="00520E87" w:rsidRDefault="009A7BFD" w:rsidP="00520E87">
      <w:pPr>
        <w:pStyle w:val="Paragraphedeliste"/>
        <w:numPr>
          <w:ilvl w:val="0"/>
          <w:numId w:val="6"/>
        </w:numPr>
        <w:tabs>
          <w:tab w:val="center" w:pos="4536"/>
        </w:tabs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20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مصلحة </w:t>
      </w:r>
      <w:proofErr w:type="spellStart"/>
      <w:r w:rsidRPr="00520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العيادة</w:t>
      </w:r>
      <w:r w:rsidR="00893A84" w:rsidRPr="00520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="0044494E" w:rsidRPr="00520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كان هناك لقاء مع رئيس مصلحة العيادة </w:t>
      </w:r>
      <w:r w:rsidR="003E1892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</w:t>
      </w:r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طاقم </w:t>
      </w:r>
      <w:r w:rsidR="003E1892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طبي العامل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دار نقاش حول واقع التكفل الصحي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بالمحبوسين</w:t>
      </w:r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قدم رئيس الأطباء عرض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لأكثر</w:t>
      </w:r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A08DD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الأمراض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تفشيا في الوسط العقابي المعني بالزيارة</w:t>
      </w:r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وكيفية التكفل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خاصة فيما يتعلق بالأمراض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المزمنة</w:t>
      </w:r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دا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 نقاش حول</w:t>
      </w:r>
      <w:r w:rsidR="00BA08DD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برامج التكفل</w:t>
      </w:r>
      <w:r w:rsidR="003E1892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3E1892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بالمدمنين</w:t>
      </w:r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اقتراح بعض الحلول للتكفل </w:t>
      </w:r>
      <w:r w:rsidR="00BA08DD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الأمثل</w:t>
      </w:r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بهذه </w:t>
      </w:r>
      <w:proofErr w:type="spellStart"/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الفئة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وتقديم الدعم لها</w:t>
      </w:r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</w:p>
    <w:p w:rsidR="00520E87" w:rsidRPr="00A53C9A" w:rsidRDefault="00AB6EC7" w:rsidP="003D4B1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u w:val="single"/>
          <w:lang w:bidi="ar-DZ"/>
        </w:rPr>
      </w:pPr>
      <w:r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المصلحة</w:t>
      </w:r>
      <w:r w:rsidR="00D76159"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الخارجية لإعادة </w:t>
      </w:r>
      <w:r w:rsidR="00702DE5"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الإدماج</w:t>
      </w:r>
      <w:r w:rsidR="00D76159"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الاجتماعي للمحبوسين بالبليدة:</w:t>
      </w:r>
    </w:p>
    <w:p w:rsidR="00D76159" w:rsidRPr="00520E87" w:rsidRDefault="006470A9" w:rsidP="00520E87">
      <w:pPr>
        <w:bidi/>
        <w:spacing w:line="360" w:lineRule="auto"/>
        <w:ind w:left="56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تم النزول بهذه </w:t>
      </w:r>
      <w:proofErr w:type="gramStart"/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المصلحة</w:t>
      </w:r>
      <w:proofErr w:type="gram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بتاريخ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14-10-2014،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D76159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وفيما يلي عرض </w:t>
      </w:r>
      <w:r w:rsidR="00702DE5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لأهم</w:t>
      </w:r>
      <w:r w:rsidR="00D76159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المصالح التي تم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D76159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زيارتها</w:t>
      </w:r>
      <w:r w:rsidR="00702DE5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702DE5" w:rsidRDefault="00702DE5" w:rsidP="00520E87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مكتب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المدير: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اللقاء </w:t>
      </w:r>
      <w:r w:rsidR="00603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مستوى هذه المصلحة تم مع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المدير،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عرض علينا شرحا حول الهيكل الإداري للمصلحة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وعملها،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وقد دار </w:t>
      </w:r>
      <w:r w:rsidR="00053E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نقاش عن الأدوار </w:t>
      </w:r>
      <w:proofErr w:type="spellStart"/>
      <w:r w:rsidR="00053E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المنوطة</w:t>
      </w:r>
      <w:proofErr w:type="spellEnd"/>
      <w:r w:rsidR="00053E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بهذه </w:t>
      </w:r>
      <w:proofErr w:type="spellStart"/>
      <w:r w:rsidR="00053E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المصلحة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053E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03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والأهداف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تسعى</w:t>
      </w:r>
      <w:r w:rsidR="00053E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053E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لتحقيقها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لي</w:t>
      </w:r>
      <w:r w:rsidR="00053E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 عرض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شرح حول طبيعة</w:t>
      </w:r>
      <w:r w:rsidR="00FF77A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الحالات التي يتم استقبالها في المصلحة</w:t>
      </w:r>
      <w:r w:rsidR="00053E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53EE7" w:rsidRDefault="00053EE7" w:rsidP="003D4B1A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مكتب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الاستقبال: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B6E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كان هناك لقاء مع رئيسة </w:t>
      </w:r>
      <w:proofErr w:type="spellStart"/>
      <w:r w:rsidR="00AB6E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المكتب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تلقينا</w:t>
      </w:r>
      <w:r w:rsidR="00AB6E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شرح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 حول</w:t>
      </w:r>
      <w:r w:rsidR="00AB6E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AB6E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كيفية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استقبال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المساجين الذين يوجهون </w:t>
      </w:r>
      <w:r w:rsidR="00603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</w:t>
      </w:r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صلحة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بيعة الحالات التي يتم استقبالها</w:t>
      </w:r>
      <w:r w:rsidR="00603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03F7D" w:rsidRDefault="00603F7D" w:rsidP="003D4B1A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مكتب </w:t>
      </w:r>
      <w:r w:rsidR="00520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أنظمة إعادة </w:t>
      </w:r>
      <w:proofErr w:type="spellStart"/>
      <w:r w:rsidR="00520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الإدماج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تم زيارة مكتب </w:t>
      </w:r>
      <w:r w:rsidR="000E6A5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أنظمة</w:t>
      </w:r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E6A5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إعادة</w:t>
      </w:r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E6A5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الإدماج</w:t>
      </w:r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والتطرق إلى </w:t>
      </w:r>
      <w:proofErr w:type="spellStart"/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سيرورة</w:t>
      </w:r>
      <w:proofErr w:type="spellEnd"/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العمل بهذا المكتب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وظروفه</w:t>
      </w:r>
      <w:r w:rsidR="000E6A5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76159" w:rsidRPr="000E6A54" w:rsidRDefault="006470A9" w:rsidP="003D4B1A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77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مكتب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F77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المتابعة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FF77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النفسية</w:t>
      </w:r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يوجد بهذا الم</w:t>
      </w:r>
      <w:r w:rsidR="000E6A5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</w:t>
      </w:r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تب </w:t>
      </w:r>
      <w:r w:rsidR="000E6A5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أخصائية</w:t>
      </w:r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نفسانية تتولى متابعة الحالات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يتم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توجيهها،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تم الاطلاع على مختلف الأدوار والمهام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المنوطة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بها.</w:t>
      </w:r>
    </w:p>
    <w:p w:rsidR="00520E87" w:rsidRPr="00A53C9A" w:rsidRDefault="00603F7D" w:rsidP="003D4B1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u w:val="single"/>
          <w:lang w:bidi="ar-DZ"/>
        </w:rPr>
      </w:pPr>
      <w:r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مؤسسة إعادة التربية والتأهيل برج </w:t>
      </w:r>
      <w:proofErr w:type="spellStart"/>
      <w:r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بوعريريج</w:t>
      </w:r>
      <w:proofErr w:type="spellEnd"/>
      <w:r w:rsidR="00520E87"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D76159" w:rsidRPr="00520E87" w:rsidRDefault="006470A9" w:rsidP="00520E87">
      <w:pPr>
        <w:bidi/>
        <w:spacing w:line="360" w:lineRule="auto"/>
        <w:ind w:left="56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proofErr w:type="gramEnd"/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النزول بهذه المؤسسة بتاريخ</w:t>
      </w:r>
      <w:r w:rsidR="00520E87">
        <w:rPr>
          <w:rFonts w:ascii="Simplified Arabic" w:hAnsi="Simplified Arabic" w:cs="Simplified Arabic" w:hint="cs"/>
          <w:sz w:val="28"/>
          <w:szCs w:val="28"/>
          <w:rtl/>
        </w:rPr>
        <w:t xml:space="preserve"> 19-10-2014، 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وفيما يلي </w:t>
      </w:r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عرض لأهم </w:t>
      </w:r>
      <w:r w:rsidR="008D5945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تم 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عمله في الزيارة</w:t>
      </w:r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D516C0" w:rsidRDefault="00520E87" w:rsidP="00520E87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عقد لقاء مع مدير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المؤسسة</w:t>
      </w:r>
      <w:r w:rsidR="008D59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="008D59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D5945" w:rsidRPr="008D59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بداية الزيارة كان هناك لقاء مع مدير </w:t>
      </w:r>
      <w:proofErr w:type="spellStart"/>
      <w:r w:rsidR="008D5945" w:rsidRPr="008D59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دار </w:t>
      </w:r>
      <w:r w:rsidR="008D5945" w:rsidRPr="008D59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نقاش عن</w:t>
      </w:r>
      <w:r w:rsidR="008D59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واقع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الإصلاحات،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وعن</w:t>
      </w:r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أهم البرامج التي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تتوفر عليها مؤسسة البرج من</w:t>
      </w:r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</w:t>
      </w:r>
      <w:proofErr w:type="spellStart"/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التكوين،</w:t>
      </w:r>
      <w:proofErr w:type="spellEnd"/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التعليم و</w:t>
      </w:r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المتابعة النفسية </w:t>
      </w:r>
      <w:proofErr w:type="spellStart"/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والطبية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تم التطرق ل</w:t>
      </w:r>
      <w:r w:rsidR="005314D8" w:rsidRPr="008D59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أهمية</w:t>
      </w:r>
      <w:r w:rsidR="008D5945" w:rsidRPr="008D59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مؤسسة البرج من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ناحية</w:t>
      </w:r>
      <w:r w:rsidR="008D5945" w:rsidRPr="008D59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أنها </w:t>
      </w:r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تشكل طابع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نموذجي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7C26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حيث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الإمكان</w:t>
      </w:r>
      <w:r w:rsidR="008D5945" w:rsidRPr="008D59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ات المتوفرة بهذه </w:t>
      </w:r>
      <w:proofErr w:type="spellStart"/>
      <w:r w:rsidR="008D5945" w:rsidRPr="008D59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المؤسسة،</w:t>
      </w:r>
      <w:proofErr w:type="spellEnd"/>
      <w:r w:rsidR="008D5945" w:rsidRPr="008D59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وطريقة</w:t>
      </w:r>
      <w:r w:rsidR="008D5945" w:rsidRPr="008D59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التصم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</w:t>
      </w:r>
      <w:r w:rsidR="005314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يعتبر </w:t>
      </w:r>
      <w:r w:rsidR="000E6A5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مهيئ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8D5945" w:rsidRPr="008D59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لظروف </w:t>
      </w:r>
      <w:r w:rsidR="005314D8" w:rsidRPr="008D59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الإصلاح</w:t>
      </w:r>
      <w:r w:rsidR="008D5945" w:rsidRPr="008D59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8D5945" w:rsidRPr="008D59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والمتابعة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من أجل التعرف أكثر على طبيعة </w:t>
      </w:r>
      <w:r w:rsid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عمل مصالح </w:t>
      </w:r>
      <w:proofErr w:type="spellStart"/>
      <w:r w:rsid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 الا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تفاق على عقد ورشة عمل مع السادة</w:t>
      </w:r>
      <w:r w:rsid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8D5945" w:rsidRDefault="00D516C0" w:rsidP="003D4B1A">
      <w:pPr>
        <w:pStyle w:val="Paragraphedeliste"/>
        <w:bidi/>
        <w:spacing w:line="360" w:lineRule="auto"/>
        <w:ind w:left="92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قاضي</w:t>
      </w:r>
      <w:proofErr w:type="gramEnd"/>
      <w:r w:rsidRP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تطبيق </w:t>
      </w:r>
      <w:proofErr w:type="spellStart"/>
      <w:r w:rsidRP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العقوبات،</w:t>
      </w:r>
      <w:proofErr w:type="spellEnd"/>
      <w:r w:rsidRP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مدير </w:t>
      </w:r>
      <w:proofErr w:type="spellStart"/>
      <w:r w:rsidRP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المؤسسة،</w:t>
      </w:r>
      <w:proofErr w:type="spellEnd"/>
      <w:r w:rsidRP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رئيس مصلحة إعادة </w:t>
      </w:r>
      <w:proofErr w:type="spellStart"/>
      <w:r w:rsidRP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الإدماج،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رئيس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الأطباء</w:t>
      </w:r>
      <w:r w:rsidRP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أخصائي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نفساني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وفيما يلي عر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 لأهم النقاط التي تمت مناقشتها:</w:t>
      </w:r>
    </w:p>
    <w:p w:rsidR="005314D8" w:rsidRPr="003E1892" w:rsidRDefault="00520E87" w:rsidP="003D4B1A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التأكيد</w:t>
      </w:r>
      <w:r w:rsidR="000E6A5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</w:t>
      </w:r>
      <w:proofErr w:type="spellStart"/>
      <w:r w:rsidR="007F1267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تفعيل</w:t>
      </w:r>
      <w:proofErr w:type="spellEnd"/>
      <w:r w:rsidR="007F1267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وتقييم البرامج المقدمة في مجال الحد من ظاهرة العود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للإجرام،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="007F1267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ضرورة </w:t>
      </w:r>
      <w:r w:rsidR="007C26F6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إشراك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 الفاعلين في هذا المجال</w:t>
      </w:r>
      <w:r w:rsidR="007F1267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F563C" w:rsidRPr="003E1892" w:rsidRDefault="00CF563C" w:rsidP="003D4B1A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أهمية تكوين الفاعلين </w:t>
      </w:r>
      <w:proofErr w:type="gramStart"/>
      <w:r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proofErr w:type="gramEnd"/>
      <w:r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عملية إعادة إدما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 المحبوسين مع التمسك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بالتكوين،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يلبي احتياجات المسجون</w:t>
      </w:r>
      <w:r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F563C" w:rsidRPr="003E1892" w:rsidRDefault="003E1892" w:rsidP="00520E87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ضرورة</w:t>
      </w:r>
      <w:proofErr w:type="gramEnd"/>
      <w:r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تكوين فريق </w:t>
      </w:r>
      <w:r w:rsidR="00D516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عمل </w:t>
      </w:r>
      <w:r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يختص بإعادة تأهيل المدمنين على مستوى المؤسسات العقابية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E1892" w:rsidRPr="003E1892" w:rsidRDefault="00520E87" w:rsidP="003D4B1A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التأكيد على ضرورة </w:t>
      </w:r>
      <w:r w:rsidR="003E1892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إشراك الأسرة في إعادة علاج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وتأهيل</w:t>
      </w:r>
      <w:r w:rsidR="003E1892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المنحرفين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F563C" w:rsidRPr="003E1892" w:rsidRDefault="007F1267" w:rsidP="003D4B1A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ضرورة </w:t>
      </w:r>
      <w:r w:rsidR="00CF563C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الأخذ بمناهج تعليمية </w:t>
      </w:r>
      <w:proofErr w:type="spellStart"/>
      <w:r w:rsidR="00CF563C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تتلائم</w:t>
      </w:r>
      <w:proofErr w:type="spellEnd"/>
      <w:r w:rsidR="00CF563C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احتياجات ا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لمسجون سواء من الناحية الشخصية أ</w:t>
      </w:r>
      <w:r w:rsidR="00CF563C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المهنية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F1267" w:rsidRDefault="00520E87" w:rsidP="00520E87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الأخذ بنظام تقييمي صارم</w:t>
      </w:r>
      <w:r w:rsidR="007F1267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</w:t>
      </w:r>
      <w:r w:rsidR="003E1892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="003E1892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F563C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مستوى </w:t>
      </w:r>
      <w:proofErr w:type="spellStart"/>
      <w:r w:rsidR="00CF563C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التحصيل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CF563C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إيجاد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نظم مكافأة</w:t>
      </w:r>
      <w:r w:rsid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تستند على</w:t>
      </w:r>
      <w:r w:rsid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درجة تحصيل كل مسجون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أجل تشجيعه وزيادة فاعلية التعليم</w:t>
      </w:r>
      <w:r w:rsidR="00CF563C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E611D" w:rsidRPr="00FF77A7" w:rsidRDefault="009B197A" w:rsidP="00FF77A7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التأكيد على تكوين 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الأخصائيين النفسانيين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البرامج العلاجية الحديثة التى تتماشى مع الاحتياجات الشخصية للمسجون المضطرب.</w:t>
      </w:r>
    </w:p>
    <w:p w:rsidR="005E611D" w:rsidRPr="00FF77A7" w:rsidRDefault="00520E87" w:rsidP="00FF77A7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التأكيد</w:t>
      </w:r>
      <w:r w:rsid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وضع رجال مرافقة لل</w:t>
      </w:r>
      <w:r w:rsidR="00CF563C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مسجون </w:t>
      </w:r>
      <w:r w:rsid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proofErr w:type="gramStart"/>
      <w:r w:rsid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فترة </w:t>
      </w:r>
      <w:r w:rsidR="00CF563C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الرعاية</w:t>
      </w:r>
      <w:proofErr w:type="gramEnd"/>
      <w:r w:rsidR="00CF563C" w:rsidRP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اللاحقة</w:t>
      </w:r>
      <w:r w:rsidR="003E18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D4B1A" w:rsidRDefault="00520E87" w:rsidP="00520E87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توعية المجتمع المدني حول</w:t>
      </w:r>
      <w:r w:rsidR="005E611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واقع </w:t>
      </w:r>
      <w:proofErr w:type="spellStart"/>
      <w:r w:rsidR="009B1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الإصلاحات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="005E611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برامج </w:t>
      </w:r>
      <w:r w:rsidR="009B1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إعادة</w:t>
      </w:r>
      <w:r w:rsidR="005E611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9B1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الإدماج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9B1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بغية </w:t>
      </w:r>
      <w:r w:rsidR="005E611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المساهمة في </w:t>
      </w:r>
      <w:r w:rsidR="009B1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الرعاية اللاحقة للمسجون</w:t>
      </w:r>
      <w:r w:rsidR="003D4B1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60017" w:rsidRDefault="00660017" w:rsidP="00660017">
      <w:pPr>
        <w:bidi/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660017" w:rsidRPr="00660017" w:rsidRDefault="00660017" w:rsidP="00660017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520E87" w:rsidRPr="00A53C9A" w:rsidRDefault="003E1892" w:rsidP="003D4B1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u w:val="single"/>
          <w:lang w:bidi="ar-DZ"/>
        </w:rPr>
      </w:pPr>
      <w:r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مركز </w:t>
      </w:r>
      <w:r w:rsidR="001D122A"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الأحداث</w:t>
      </w:r>
      <w:r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A53C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بسطيف</w:t>
      </w:r>
      <w:proofErr w:type="spellEnd"/>
      <w:r w:rsidR="00520E87" w:rsidRPr="00A53C9A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:</w:t>
      </w:r>
    </w:p>
    <w:p w:rsidR="003E1892" w:rsidRPr="00520E87" w:rsidRDefault="003E1892" w:rsidP="00520E87">
      <w:pPr>
        <w:bidi/>
        <w:spacing w:line="360" w:lineRule="auto"/>
        <w:ind w:left="56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proofErr w:type="gramEnd"/>
      <w:r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النزول بهذا المركز بتاريخ </w:t>
      </w:r>
      <w:proofErr w:type="spellStart"/>
      <w:r w:rsidR="00CF2D0B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20-10-2014</w:t>
      </w:r>
      <w:r w:rsidR="00D516C0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D516C0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وفيما يلي عرض 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لأهم ما تم عمله بالمركز</w:t>
      </w:r>
      <w:r w:rsidR="00644A8A" w:rsidRP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644A8A" w:rsidRDefault="00644A8A" w:rsidP="00520E87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مكتب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المديرة</w:t>
      </w:r>
      <w:r w:rsidRPr="00644A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كان هناك لقاء مع مديرة الم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ركز التي حدثتنا عن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وطبيعة الأحداث المتواجدون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وكيفية متابعة الحدث طيلة تواجده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بالمركز</w:t>
      </w:r>
      <w:r w:rsidR="00A119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بعدها تم معاينة </w:t>
      </w:r>
      <w:r w:rsidR="00A119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المرافق </w:t>
      </w:r>
      <w:r w:rsidR="00A119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والأنشطة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يتوفر عليها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</w:t>
      </w:r>
      <w:r w:rsidR="00A119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A119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وفيما يلي عرض 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للمرافق التي تمت معاينتها</w:t>
      </w:r>
      <w:r w:rsidR="00A119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644A8A" w:rsidRDefault="00644A8A" w:rsidP="003D4B1A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التكوين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والتمهين</w:t>
      </w:r>
      <w:proofErr w:type="spellEnd"/>
      <w:r w:rsidRPr="00644A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يتوفر المركز على </w:t>
      </w:r>
      <w:r w:rsidR="00A119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بعض التخصصات التكوينية التي يستفيد منها الحدث في فترة تواجده </w:t>
      </w:r>
      <w:proofErr w:type="spellStart"/>
      <w:r w:rsidR="00A119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بالمركز،</w:t>
      </w:r>
      <w:proofErr w:type="spellEnd"/>
      <w:r w:rsidR="00A119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A119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كالنجارة،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</w:t>
      </w:r>
      <w:r w:rsidR="00A119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كهرباء 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المعمارية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والطبخ،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قد قمنا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بالاطلاع</w:t>
      </w:r>
      <w:proofErr w:type="spellEnd"/>
      <w:r w:rsidR="00A119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بعض </w:t>
      </w:r>
      <w:proofErr w:type="spellStart"/>
      <w:r w:rsidR="00A119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الورشات</w:t>
      </w:r>
      <w:proofErr w:type="spellEnd"/>
      <w:r w:rsidR="00A119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تي يتوفر عليها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قمنا بمعاينة</w:t>
      </w:r>
      <w:r w:rsidR="00A119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لبعض الأعمال المنجزة من طرف بعض </w:t>
      </w:r>
      <w:r w:rsidR="00D652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الأحداث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كالنجارة والفلاحة.</w:t>
      </w:r>
    </w:p>
    <w:p w:rsidR="00D6526D" w:rsidRDefault="00D6526D" w:rsidP="003D4B1A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قاعات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التدريس و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المطالعة</w:t>
      </w:r>
      <w:r w:rsidRPr="00D652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يتوفر المركز على قاعات التدريس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والمطالعة مخصصة لفئة الأحداث الذين يزاولون دراستهم عن بعد وهذا من رفع مستواهم التعليمي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6526D" w:rsidRDefault="00D6526D" w:rsidP="003D4B1A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قاعة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تعليم القرآن والوعظ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الديني</w:t>
      </w:r>
      <w:r w:rsidRPr="00D652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يشرف عليها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مرشد ديني يتولى تحفيظ القرآن وإعطاء دروس دينية من أ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جل تقوية الوازع الديني وهذا وفق برنامج أسبوعي.</w:t>
      </w:r>
    </w:p>
    <w:p w:rsidR="00D6526D" w:rsidRDefault="00D6526D" w:rsidP="003D4B1A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مكتب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الأخصائيين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النفسانيين</w:t>
      </w:r>
      <w:r w:rsidRPr="00D652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كان هناك لقاء مع الأخصائيين النفسانيين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بالمركز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وتم مناقشة كيفية التكفل النفسي بالأحداث المتواجدين </w:t>
      </w:r>
      <w:proofErr w:type="spellStart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بالمركز،</w:t>
      </w:r>
      <w:proofErr w:type="spellEnd"/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والتطرق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طبيعة البرامج العلاجي</w:t>
      </w:r>
      <w:r w:rsidR="00520E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التي تتماشى مع احتياجات الحدث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6526D" w:rsidRPr="003E1892" w:rsidRDefault="00D6526D" w:rsidP="003D4B1A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المساحات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المخصصة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للأنشطة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الرياضية</w:t>
      </w:r>
      <w:r w:rsidRPr="00D652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يتوفر المركز على مساحة مخصصة لممارسة النشاطات الرياضية بأنواعها</w:t>
      </w:r>
      <w:r w:rsidR="000E6A5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603F7D" w:rsidRPr="003E1892" w:rsidRDefault="00603F7D" w:rsidP="00603F7D">
      <w:pPr>
        <w:pStyle w:val="Paragraphedeliste"/>
        <w:bidi/>
        <w:ind w:left="92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03F7D" w:rsidRPr="00603F7D" w:rsidRDefault="00603F7D" w:rsidP="00603F7D">
      <w:pPr>
        <w:pStyle w:val="Paragraphedeliste"/>
        <w:bidi/>
        <w:ind w:left="92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A5C89" w:rsidRPr="00D76159" w:rsidRDefault="00D76159" w:rsidP="003D4B1A">
      <w:pPr>
        <w:tabs>
          <w:tab w:val="left" w:pos="8780"/>
        </w:tabs>
        <w:bidi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8F1D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الجزائر</w:t>
      </w:r>
      <w:proofErr w:type="gramEnd"/>
      <w:r w:rsidRPr="008F1D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في </w:t>
      </w:r>
      <w:r w:rsidR="003D4B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07-11-2014</w:t>
      </w:r>
    </w:p>
    <w:sectPr w:rsidR="005A5C89" w:rsidRPr="00D76159" w:rsidSect="007C0289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04A" w:rsidRDefault="00C7104A" w:rsidP="005A5C89">
      <w:pPr>
        <w:spacing w:after="0" w:line="240" w:lineRule="auto"/>
      </w:pPr>
      <w:r>
        <w:separator/>
      </w:r>
    </w:p>
  </w:endnote>
  <w:endnote w:type="continuationSeparator" w:id="0">
    <w:p w:rsidR="00C7104A" w:rsidRDefault="00C7104A" w:rsidP="005A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halid Art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04A" w:rsidRDefault="00C7104A" w:rsidP="005A5C89">
      <w:pPr>
        <w:spacing w:after="0" w:line="240" w:lineRule="auto"/>
      </w:pPr>
      <w:r>
        <w:separator/>
      </w:r>
    </w:p>
  </w:footnote>
  <w:footnote w:type="continuationSeparator" w:id="0">
    <w:p w:rsidR="00C7104A" w:rsidRDefault="00C7104A" w:rsidP="005A5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0CE4"/>
    <w:multiLevelType w:val="hybridMultilevel"/>
    <w:tmpl w:val="BF6067BA"/>
    <w:lvl w:ilvl="0" w:tplc="0E460052">
      <w:start w:val="1"/>
      <w:numFmt w:val="decimal"/>
      <w:lvlText w:val="%1-"/>
      <w:lvlJc w:val="left"/>
      <w:pPr>
        <w:ind w:left="765" w:hanging="4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E110D"/>
    <w:multiLevelType w:val="hybridMultilevel"/>
    <w:tmpl w:val="D1D698B6"/>
    <w:lvl w:ilvl="0" w:tplc="0ED69B4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C40D97"/>
    <w:multiLevelType w:val="hybridMultilevel"/>
    <w:tmpl w:val="73DEAE12"/>
    <w:lvl w:ilvl="0" w:tplc="531CEFBC">
      <w:start w:val="1"/>
      <w:numFmt w:val="bullet"/>
      <w:lvlText w:val="-"/>
      <w:lvlJc w:val="left"/>
      <w:pPr>
        <w:ind w:left="927" w:hanging="360"/>
      </w:pPr>
      <w:rPr>
        <w:rFonts w:ascii="Simplified Arabic" w:eastAsiaTheme="minorHAnsi" w:hAnsi="Simplified Arabic" w:cs="Simplified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E8E6B28"/>
    <w:multiLevelType w:val="hybridMultilevel"/>
    <w:tmpl w:val="C068D1BC"/>
    <w:lvl w:ilvl="0" w:tplc="E856E13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A3EE5"/>
    <w:multiLevelType w:val="hybridMultilevel"/>
    <w:tmpl w:val="7904F9E4"/>
    <w:lvl w:ilvl="0" w:tplc="EA787A70">
      <w:numFmt w:val="bullet"/>
      <w:lvlText w:val="-"/>
      <w:lvlJc w:val="left"/>
      <w:pPr>
        <w:ind w:left="1017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5">
    <w:nsid w:val="633F39B9"/>
    <w:multiLevelType w:val="hybridMultilevel"/>
    <w:tmpl w:val="2166C924"/>
    <w:lvl w:ilvl="0" w:tplc="079667FE">
      <w:start w:val="1"/>
      <w:numFmt w:val="decimal"/>
      <w:lvlText w:val="%1-"/>
      <w:lvlJc w:val="left"/>
      <w:pPr>
        <w:ind w:left="927" w:hanging="360"/>
      </w:pPr>
      <w:rPr>
        <w:rFonts w:hint="default"/>
        <w:b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B00"/>
    <w:rsid w:val="00005853"/>
    <w:rsid w:val="00016A7F"/>
    <w:rsid w:val="000252C2"/>
    <w:rsid w:val="00041C3E"/>
    <w:rsid w:val="000458DD"/>
    <w:rsid w:val="00053EE7"/>
    <w:rsid w:val="00055E43"/>
    <w:rsid w:val="00065BB4"/>
    <w:rsid w:val="0007049E"/>
    <w:rsid w:val="00083A9D"/>
    <w:rsid w:val="000B29BF"/>
    <w:rsid w:val="000B4972"/>
    <w:rsid w:val="000D461B"/>
    <w:rsid w:val="000E6A54"/>
    <w:rsid w:val="000F07E3"/>
    <w:rsid w:val="0010188F"/>
    <w:rsid w:val="001052BD"/>
    <w:rsid w:val="0011444B"/>
    <w:rsid w:val="00115231"/>
    <w:rsid w:val="00115B82"/>
    <w:rsid w:val="00124F94"/>
    <w:rsid w:val="0014784D"/>
    <w:rsid w:val="00155D7A"/>
    <w:rsid w:val="0017445F"/>
    <w:rsid w:val="00182913"/>
    <w:rsid w:val="001B735F"/>
    <w:rsid w:val="001C3D6B"/>
    <w:rsid w:val="001C6B92"/>
    <w:rsid w:val="001D122A"/>
    <w:rsid w:val="001D698A"/>
    <w:rsid w:val="001E1F42"/>
    <w:rsid w:val="001E6543"/>
    <w:rsid w:val="00212120"/>
    <w:rsid w:val="002128BE"/>
    <w:rsid w:val="00241926"/>
    <w:rsid w:val="00254A5E"/>
    <w:rsid w:val="00257453"/>
    <w:rsid w:val="00271540"/>
    <w:rsid w:val="002870AB"/>
    <w:rsid w:val="00297A7B"/>
    <w:rsid w:val="002A5BE9"/>
    <w:rsid w:val="002B74C9"/>
    <w:rsid w:val="002F130F"/>
    <w:rsid w:val="0030345A"/>
    <w:rsid w:val="00314BD0"/>
    <w:rsid w:val="00316ED8"/>
    <w:rsid w:val="00333CA4"/>
    <w:rsid w:val="0034091F"/>
    <w:rsid w:val="003454AF"/>
    <w:rsid w:val="003478A6"/>
    <w:rsid w:val="0035224C"/>
    <w:rsid w:val="00353866"/>
    <w:rsid w:val="00365CB0"/>
    <w:rsid w:val="00367045"/>
    <w:rsid w:val="00382DEA"/>
    <w:rsid w:val="00383578"/>
    <w:rsid w:val="00386086"/>
    <w:rsid w:val="00391243"/>
    <w:rsid w:val="0039657E"/>
    <w:rsid w:val="003A45A3"/>
    <w:rsid w:val="003A7312"/>
    <w:rsid w:val="003D4B1A"/>
    <w:rsid w:val="003E1892"/>
    <w:rsid w:val="003E2763"/>
    <w:rsid w:val="003F6BF8"/>
    <w:rsid w:val="00400252"/>
    <w:rsid w:val="00406835"/>
    <w:rsid w:val="0042169E"/>
    <w:rsid w:val="00441381"/>
    <w:rsid w:val="0044494E"/>
    <w:rsid w:val="00445D73"/>
    <w:rsid w:val="00446083"/>
    <w:rsid w:val="00466474"/>
    <w:rsid w:val="004D003B"/>
    <w:rsid w:val="004D7AB4"/>
    <w:rsid w:val="004F08B2"/>
    <w:rsid w:val="004F57FD"/>
    <w:rsid w:val="00503FE9"/>
    <w:rsid w:val="00520E87"/>
    <w:rsid w:val="00530417"/>
    <w:rsid w:val="005314D8"/>
    <w:rsid w:val="0053425C"/>
    <w:rsid w:val="00537CFA"/>
    <w:rsid w:val="005438F4"/>
    <w:rsid w:val="00546D18"/>
    <w:rsid w:val="0056026D"/>
    <w:rsid w:val="0056338C"/>
    <w:rsid w:val="00566418"/>
    <w:rsid w:val="005907AC"/>
    <w:rsid w:val="00590972"/>
    <w:rsid w:val="005965C6"/>
    <w:rsid w:val="00597C3E"/>
    <w:rsid w:val="005A5C89"/>
    <w:rsid w:val="005B0851"/>
    <w:rsid w:val="005C21A8"/>
    <w:rsid w:val="005E611D"/>
    <w:rsid w:val="00603F7D"/>
    <w:rsid w:val="00610D2F"/>
    <w:rsid w:val="006204C6"/>
    <w:rsid w:val="00644A8A"/>
    <w:rsid w:val="006452AE"/>
    <w:rsid w:val="006470A9"/>
    <w:rsid w:val="00660017"/>
    <w:rsid w:val="006648CE"/>
    <w:rsid w:val="0066741C"/>
    <w:rsid w:val="00670587"/>
    <w:rsid w:val="00674EB3"/>
    <w:rsid w:val="0068713E"/>
    <w:rsid w:val="00697A2E"/>
    <w:rsid w:val="006A5438"/>
    <w:rsid w:val="006A5594"/>
    <w:rsid w:val="006B0478"/>
    <w:rsid w:val="006C452C"/>
    <w:rsid w:val="006D5663"/>
    <w:rsid w:val="006D68D2"/>
    <w:rsid w:val="006E4846"/>
    <w:rsid w:val="006F1B6E"/>
    <w:rsid w:val="006F4271"/>
    <w:rsid w:val="006F4DA2"/>
    <w:rsid w:val="006F5B22"/>
    <w:rsid w:val="00700962"/>
    <w:rsid w:val="007013A2"/>
    <w:rsid w:val="00702DE5"/>
    <w:rsid w:val="007102AA"/>
    <w:rsid w:val="00722062"/>
    <w:rsid w:val="007243FF"/>
    <w:rsid w:val="00732CE6"/>
    <w:rsid w:val="007408DF"/>
    <w:rsid w:val="007476A9"/>
    <w:rsid w:val="00761A24"/>
    <w:rsid w:val="007635D2"/>
    <w:rsid w:val="0077272A"/>
    <w:rsid w:val="00797BC2"/>
    <w:rsid w:val="007A59EC"/>
    <w:rsid w:val="007B1789"/>
    <w:rsid w:val="007C0289"/>
    <w:rsid w:val="007C24CE"/>
    <w:rsid w:val="007C26F6"/>
    <w:rsid w:val="007C3A35"/>
    <w:rsid w:val="007C5320"/>
    <w:rsid w:val="007F1267"/>
    <w:rsid w:val="007F5DE5"/>
    <w:rsid w:val="007F63FE"/>
    <w:rsid w:val="00825BA9"/>
    <w:rsid w:val="0082672D"/>
    <w:rsid w:val="00834909"/>
    <w:rsid w:val="00842B70"/>
    <w:rsid w:val="0084438B"/>
    <w:rsid w:val="008461C1"/>
    <w:rsid w:val="0084640C"/>
    <w:rsid w:val="00854EED"/>
    <w:rsid w:val="00876374"/>
    <w:rsid w:val="00883981"/>
    <w:rsid w:val="00893A84"/>
    <w:rsid w:val="008A1063"/>
    <w:rsid w:val="008D5945"/>
    <w:rsid w:val="008E78B7"/>
    <w:rsid w:val="008F1D3E"/>
    <w:rsid w:val="008F2132"/>
    <w:rsid w:val="009171DB"/>
    <w:rsid w:val="0092005D"/>
    <w:rsid w:val="00932DE9"/>
    <w:rsid w:val="00954EB8"/>
    <w:rsid w:val="00963A0B"/>
    <w:rsid w:val="00970CB8"/>
    <w:rsid w:val="00971CEA"/>
    <w:rsid w:val="009732CB"/>
    <w:rsid w:val="00976B33"/>
    <w:rsid w:val="009976CF"/>
    <w:rsid w:val="00997D4A"/>
    <w:rsid w:val="009A0A0A"/>
    <w:rsid w:val="009A107E"/>
    <w:rsid w:val="009A7BFD"/>
    <w:rsid w:val="009B197A"/>
    <w:rsid w:val="009B21E5"/>
    <w:rsid w:val="009B5165"/>
    <w:rsid w:val="009C5DB1"/>
    <w:rsid w:val="009C6228"/>
    <w:rsid w:val="009E12BC"/>
    <w:rsid w:val="009E7BCD"/>
    <w:rsid w:val="00A04748"/>
    <w:rsid w:val="00A11918"/>
    <w:rsid w:val="00A2094B"/>
    <w:rsid w:val="00A47991"/>
    <w:rsid w:val="00A53C9A"/>
    <w:rsid w:val="00A736E4"/>
    <w:rsid w:val="00A86374"/>
    <w:rsid w:val="00A929A5"/>
    <w:rsid w:val="00AB3D0E"/>
    <w:rsid w:val="00AB40F3"/>
    <w:rsid w:val="00AB6EC7"/>
    <w:rsid w:val="00AC25A9"/>
    <w:rsid w:val="00AD61BC"/>
    <w:rsid w:val="00AE6CB6"/>
    <w:rsid w:val="00AE7209"/>
    <w:rsid w:val="00AF024D"/>
    <w:rsid w:val="00AF1F4C"/>
    <w:rsid w:val="00B01B00"/>
    <w:rsid w:val="00B072C5"/>
    <w:rsid w:val="00B128B1"/>
    <w:rsid w:val="00B13EC3"/>
    <w:rsid w:val="00B15FC9"/>
    <w:rsid w:val="00B37D6E"/>
    <w:rsid w:val="00B55289"/>
    <w:rsid w:val="00B671CE"/>
    <w:rsid w:val="00B80519"/>
    <w:rsid w:val="00B82F56"/>
    <w:rsid w:val="00BA08DD"/>
    <w:rsid w:val="00BA54BD"/>
    <w:rsid w:val="00BB16A7"/>
    <w:rsid w:val="00BC253D"/>
    <w:rsid w:val="00BD4A93"/>
    <w:rsid w:val="00BE089A"/>
    <w:rsid w:val="00BF4C45"/>
    <w:rsid w:val="00C0481C"/>
    <w:rsid w:val="00C131F8"/>
    <w:rsid w:val="00C4526F"/>
    <w:rsid w:val="00C458D9"/>
    <w:rsid w:val="00C568FF"/>
    <w:rsid w:val="00C60E52"/>
    <w:rsid w:val="00C7104A"/>
    <w:rsid w:val="00C71B6B"/>
    <w:rsid w:val="00C801FB"/>
    <w:rsid w:val="00C91E24"/>
    <w:rsid w:val="00C93143"/>
    <w:rsid w:val="00CA66C4"/>
    <w:rsid w:val="00CB3605"/>
    <w:rsid w:val="00CC1080"/>
    <w:rsid w:val="00CC217F"/>
    <w:rsid w:val="00CC2E7E"/>
    <w:rsid w:val="00CC4947"/>
    <w:rsid w:val="00CD3296"/>
    <w:rsid w:val="00CE0EAD"/>
    <w:rsid w:val="00CE1580"/>
    <w:rsid w:val="00CE584A"/>
    <w:rsid w:val="00CF2D0B"/>
    <w:rsid w:val="00CF563C"/>
    <w:rsid w:val="00D04BC2"/>
    <w:rsid w:val="00D07575"/>
    <w:rsid w:val="00D120C4"/>
    <w:rsid w:val="00D20CF0"/>
    <w:rsid w:val="00D2644F"/>
    <w:rsid w:val="00D516C0"/>
    <w:rsid w:val="00D650D2"/>
    <w:rsid w:val="00D651AE"/>
    <w:rsid w:val="00D6526A"/>
    <w:rsid w:val="00D6526D"/>
    <w:rsid w:val="00D76159"/>
    <w:rsid w:val="00D77351"/>
    <w:rsid w:val="00D967DC"/>
    <w:rsid w:val="00DA4836"/>
    <w:rsid w:val="00DC449A"/>
    <w:rsid w:val="00DD422B"/>
    <w:rsid w:val="00DE21D2"/>
    <w:rsid w:val="00DE63D3"/>
    <w:rsid w:val="00DF34D7"/>
    <w:rsid w:val="00E137FA"/>
    <w:rsid w:val="00E23781"/>
    <w:rsid w:val="00E26A98"/>
    <w:rsid w:val="00E309B6"/>
    <w:rsid w:val="00E42151"/>
    <w:rsid w:val="00E7179C"/>
    <w:rsid w:val="00E750AD"/>
    <w:rsid w:val="00E82589"/>
    <w:rsid w:val="00EC4284"/>
    <w:rsid w:val="00ED0D28"/>
    <w:rsid w:val="00ED730B"/>
    <w:rsid w:val="00F01091"/>
    <w:rsid w:val="00F15C7C"/>
    <w:rsid w:val="00F202BB"/>
    <w:rsid w:val="00F3295B"/>
    <w:rsid w:val="00F56857"/>
    <w:rsid w:val="00F61349"/>
    <w:rsid w:val="00F6731B"/>
    <w:rsid w:val="00F72DBD"/>
    <w:rsid w:val="00F76716"/>
    <w:rsid w:val="00F82669"/>
    <w:rsid w:val="00F9762F"/>
    <w:rsid w:val="00FA4A58"/>
    <w:rsid w:val="00FB4832"/>
    <w:rsid w:val="00FC463F"/>
    <w:rsid w:val="00FC700D"/>
    <w:rsid w:val="00FD1A36"/>
    <w:rsid w:val="00FD71AF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5B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A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A5C89"/>
  </w:style>
  <w:style w:type="paragraph" w:styleId="Pieddepage">
    <w:name w:val="footer"/>
    <w:basedOn w:val="Normal"/>
    <w:link w:val="PieddepageCar"/>
    <w:uiPriority w:val="99"/>
    <w:semiHidden/>
    <w:unhideWhenUsed/>
    <w:rsid w:val="005A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5C89"/>
  </w:style>
  <w:style w:type="paragraph" w:styleId="Textedebulles">
    <w:name w:val="Balloon Text"/>
    <w:basedOn w:val="Normal"/>
    <w:link w:val="TextedebullesCar"/>
    <w:uiPriority w:val="99"/>
    <w:semiHidden/>
    <w:unhideWhenUsed/>
    <w:rsid w:val="00DE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PublishedDate xmlns="f1161f5b-24a3-4c2d-bc81-44cb9325e8ee">2015-01-29T17:00:00+00:00</UNDPPublishedDate>
    <UndpDocFormat xmlns="1ed4137b-41b2-488b-8250-6d369ec27664" xsi:nil="true"/>
    <UNDPCountryTaxHTField0 xmlns="1ed4137b-41b2-488b-8250-6d369ec27664">
      <Terms xmlns="http://schemas.microsoft.com/office/infopath/2007/PartnerControls"/>
    </UNDPCountryTaxHTField0>
    <UNDPSummary xmlns="f1161f5b-24a3-4c2d-bc81-44cb9325e8ee" xsi:nil="true"/>
    <UndpOUCode xmlns="1ed4137b-41b2-488b-8250-6d369ec27664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PDC_x0020_Document_x0020_Category xmlns="f1161f5b-24a3-4c2d-bc81-44cb9325e8ee">Project</PDC_x0020_Document_x0020_Category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10be685e-4bef-4aec-b905-4df3748c0781</TermId>
        </TermInfo>
      </Terms>
    </idff2b682fce4d0680503cd9036a3260>
    <_Publisher xmlns="http://schemas.microsoft.com/sharepoint/v3/fields" xsi:nil="true"/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1330</Value>
      <Value>233</Value>
      <Value>1107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00078395</UndpProjectNo>
    <UndpDocStatus xmlns="1ed4137b-41b2-488b-8250-6d369ec27664">Draft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</TermName>
          <TermId xmlns="http://schemas.microsoft.com/office/infopath/2007/PartnerControls">946783f8-cd0b-41e2-848e-7777f631248e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DZA</TermName>
          <TermId xmlns="http://schemas.microsoft.com/office/infopath/2007/PartnerControls">e112f64e-36cf-45b4-8da8-4447c6673429</TermId>
        </TermInfo>
      </Terms>
    </gc6531b704974d528487414686b72f6f>
    <_dlc_DocId xmlns="f1161f5b-24a3-4c2d-bc81-44cb9325e8ee">ATLASPDC-4-25422</_dlc_DocId>
    <_dlc_DocIdUrl xmlns="f1161f5b-24a3-4c2d-bc81-44cb9325e8ee">
      <Url>https://info.undp.org/docs/pdc/_layouts/DocIdRedir.aspx?ID=ATLASPDC-4-25422</Url>
      <Description>ATLASPDC-4-25422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FBD8C-D84D-4BF7-9341-311D8E375557}"/>
</file>

<file path=customXml/itemProps2.xml><?xml version="1.0" encoding="utf-8"?>
<ds:datastoreItem xmlns:ds="http://schemas.openxmlformats.org/officeDocument/2006/customXml" ds:itemID="{C708F60D-D9FB-4F4B-9C74-9774AE05237F}"/>
</file>

<file path=customXml/itemProps3.xml><?xml version="1.0" encoding="utf-8"?>
<ds:datastoreItem xmlns:ds="http://schemas.openxmlformats.org/officeDocument/2006/customXml" ds:itemID="{58520F10-F2BD-4CCD-9A0D-7A93FB77E0D1}"/>
</file>

<file path=customXml/itemProps4.xml><?xml version="1.0" encoding="utf-8"?>
<ds:datastoreItem xmlns:ds="http://schemas.openxmlformats.org/officeDocument/2006/customXml" ds:itemID="{34C43E50-2EB4-4F73-BFF8-63C15A006FB2}"/>
</file>

<file path=customXml/itemProps5.xml><?xml version="1.0" encoding="utf-8"?>
<ds:datastoreItem xmlns:ds="http://schemas.openxmlformats.org/officeDocument/2006/customXml" ds:itemID="{E51BBBBC-585B-4A9F-AB5D-0AF8A159B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sur les visites d'établissement pénitentiaire - Evaluation des besoins des détenus algériens</dc:title>
  <dc:subject/>
  <dc:creator>M. Mokhtar Kerbal</dc:creator>
  <cp:lastModifiedBy>dnp</cp:lastModifiedBy>
  <cp:revision>4</cp:revision>
  <dcterms:created xsi:type="dcterms:W3CDTF">2014-11-09T21:29:00Z</dcterms:created>
  <dcterms:modified xsi:type="dcterms:W3CDTF">2014-12-09T10:53:00Z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UNDPCountry">
    <vt:lpwstr/>
  </property>
  <property fmtid="{D5CDD505-2E9C-101B-9397-08002B2CF9AE}" pid="4" name="Atlas_x0020_Document_x0020_Type">
    <vt:lpwstr>235;#Other|31c9cb5b-e3a5-4ce8-95bd-eda20410466c</vt:lpwstr>
  </property>
  <property fmtid="{D5CDD505-2E9C-101B-9397-08002B2CF9AE}" pid="5" name="UndpDocTypeMM">
    <vt:lpwstr/>
  </property>
  <property fmtid="{D5CDD505-2E9C-101B-9397-08002B2CF9AE}" pid="6" name="UNDPDocumentCategory">
    <vt:lpwstr/>
  </property>
  <property fmtid="{D5CDD505-2E9C-101B-9397-08002B2CF9AE}" pid="7" name="UnitTaxHTField0">
    <vt:lpwstr/>
  </property>
  <property fmtid="{D5CDD505-2E9C-101B-9397-08002B2CF9AE}" pid="8" name="UN Languages">
    <vt:lpwstr>233;#French|946783f8-cd0b-41e2-848e-7777f631248e</vt:lpwstr>
  </property>
  <property fmtid="{D5CDD505-2E9C-101B-9397-08002B2CF9AE}" pid="9" name="Operating Unit0">
    <vt:lpwstr>1330;#DZA|e112f64e-36cf-45b4-8da8-4447c6673429</vt:lpwstr>
  </property>
  <property fmtid="{D5CDD505-2E9C-101B-9397-08002B2CF9AE}" pid="10" name="Atlas Document Status">
    <vt:lpwstr>763;#Draft|121d40a5-e62e-4d42-82e4-d6d12003de0a</vt:lpwstr>
  </property>
  <property fmtid="{D5CDD505-2E9C-101B-9397-08002B2CF9AE}" pid="12" name="UndpUnitMM">
    <vt:lpwstr/>
  </property>
  <property fmtid="{D5CDD505-2E9C-101B-9397-08002B2CF9AE}" pid="13" name="eRegFilingCodeMM">
    <vt:lpwstr/>
  </property>
  <property fmtid="{D5CDD505-2E9C-101B-9397-08002B2CF9AE}" pid="14" name="Unit">
    <vt:lpwstr/>
  </property>
  <property fmtid="{D5CDD505-2E9C-101B-9397-08002B2CF9AE}" pid="15" name="UNDPFocusAreas">
    <vt:lpwstr/>
  </property>
  <property fmtid="{D5CDD505-2E9C-101B-9397-08002B2CF9AE}" pid="16" name="Atlas Document Type">
    <vt:lpwstr>1107;#Other|10be685e-4bef-4aec-b905-4df3748c0781</vt:lpwstr>
  </property>
  <property fmtid="{D5CDD505-2E9C-101B-9397-08002B2CF9AE}" pid="17" name="_dlc_DocIdItemGuid">
    <vt:lpwstr>aefc3148-d979-49a5-a3b8-239fb9f6afc9</vt:lpwstr>
  </property>
  <property fmtid="{D5CDD505-2E9C-101B-9397-08002B2CF9AE}" pid="18" name="URL">
    <vt:lpwstr/>
  </property>
  <property fmtid="{D5CDD505-2E9C-101B-9397-08002B2CF9AE}" pid="19" name="DocumentSetDescription">
    <vt:lpwstr/>
  </property>
</Properties>
</file>